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4AE7" w:rsidRDefault="007C7419">
      <w:pPr>
        <w:pStyle w:val="a3"/>
        <w:widowControl/>
        <w:shd w:val="clear" w:color="auto" w:fill="FFFFFF"/>
        <w:spacing w:beforeAutospacing="0" w:afterAutospacing="0" w:line="495" w:lineRule="atLeast"/>
        <w:ind w:firstLine="720"/>
        <w:jc w:val="center"/>
        <w:rPr>
          <w:rStyle w:val="a4"/>
          <w:rFonts w:ascii="方正小标宋简体" w:eastAsia="方正小标宋简体" w:hAnsi="方正小标宋简体" w:cs="方正小标宋简体"/>
          <w:b w:val="0"/>
          <w:bCs/>
          <w:sz w:val="36"/>
          <w:szCs w:val="36"/>
          <w:shd w:val="clear" w:color="auto" w:fill="FFFFFF"/>
        </w:rPr>
      </w:pPr>
      <w:r>
        <w:rPr>
          <w:rStyle w:val="a4"/>
          <w:rFonts w:ascii="方正小标宋简体" w:eastAsia="方正小标宋简体" w:hAnsi="方正小标宋简体" w:cs="方正小标宋简体" w:hint="eastAsia"/>
          <w:b w:val="0"/>
          <w:bCs/>
          <w:sz w:val="36"/>
          <w:szCs w:val="36"/>
          <w:shd w:val="clear" w:color="auto" w:fill="FFFFFF"/>
        </w:rPr>
        <w:t>文山中学2024年艺体特长生招生录取方案</w:t>
      </w:r>
    </w:p>
    <w:p w:rsidR="001E4AE7" w:rsidRDefault="001E4AE7">
      <w:pPr>
        <w:pStyle w:val="a3"/>
        <w:widowControl/>
        <w:shd w:val="clear" w:color="auto" w:fill="FFFFFF"/>
        <w:spacing w:beforeAutospacing="0" w:afterAutospacing="0" w:line="555" w:lineRule="atLeast"/>
        <w:ind w:firstLine="555"/>
        <w:rPr>
          <w:rStyle w:val="a4"/>
          <w:rFonts w:ascii="黑体" w:eastAsia="黑体" w:hAnsi="黑体" w:cs="黑体"/>
          <w:sz w:val="32"/>
          <w:szCs w:val="32"/>
          <w:shd w:val="clear" w:color="auto" w:fill="FFFFFF"/>
        </w:rPr>
      </w:pPr>
    </w:p>
    <w:p w:rsidR="001E4AE7" w:rsidRDefault="007C7419">
      <w:pPr>
        <w:pStyle w:val="a3"/>
        <w:widowControl/>
        <w:shd w:val="clear" w:color="auto" w:fill="FFFFFF"/>
        <w:spacing w:beforeAutospacing="0" w:afterAutospacing="0" w:line="555" w:lineRule="atLeast"/>
        <w:ind w:firstLine="555"/>
        <w:rPr>
          <w:rFonts w:ascii="黑体" w:eastAsia="黑体" w:hAnsi="黑体" w:cs="黑体"/>
          <w:sz w:val="32"/>
          <w:szCs w:val="32"/>
        </w:rPr>
      </w:pPr>
      <w:r>
        <w:rPr>
          <w:rStyle w:val="a4"/>
          <w:rFonts w:ascii="黑体" w:eastAsia="黑体" w:hAnsi="黑体" w:cs="黑体" w:hint="eastAsia"/>
          <w:sz w:val="32"/>
          <w:szCs w:val="32"/>
          <w:shd w:val="clear" w:color="auto" w:fill="FFFFFF"/>
        </w:rPr>
        <w:t>一、招生计划</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计划从全市招收艺体特长生50人，音乐12人,体育38人（男手15人,女足12人，田径11人）。</w:t>
      </w:r>
    </w:p>
    <w:p w:rsidR="001E4AE7" w:rsidRDefault="007C7419">
      <w:pPr>
        <w:pStyle w:val="a3"/>
        <w:widowControl/>
        <w:shd w:val="clear" w:color="auto" w:fill="FFFFFF"/>
        <w:spacing w:beforeAutospacing="0" w:afterAutospacing="0" w:line="555" w:lineRule="atLeast"/>
        <w:ind w:firstLine="555"/>
        <w:rPr>
          <w:rStyle w:val="a4"/>
          <w:rFonts w:ascii="黑体" w:eastAsia="黑体" w:hAnsi="黑体" w:cs="黑体"/>
          <w:sz w:val="32"/>
          <w:szCs w:val="32"/>
          <w:shd w:val="clear" w:color="auto" w:fill="FFFFFF"/>
        </w:rPr>
      </w:pPr>
      <w:r>
        <w:rPr>
          <w:rStyle w:val="a4"/>
          <w:rFonts w:ascii="黑体" w:eastAsia="黑体" w:hAnsi="黑体" w:cs="黑体" w:hint="eastAsia"/>
          <w:sz w:val="32"/>
          <w:szCs w:val="32"/>
          <w:shd w:val="clear" w:color="auto" w:fill="FFFFFF"/>
        </w:rPr>
        <w:t>二、招生范围及条件</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1.女子足球项目面向全潍坊市招收具备一定专业素质的在校初中应届毕业生12人。</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2.音乐、体育（女足除外）特长生面向昌邑市招收具备一定专业素质的在校初中应届毕业生。</w:t>
      </w:r>
    </w:p>
    <w:p w:rsidR="001E4AE7" w:rsidRDefault="007C7419">
      <w:pPr>
        <w:pStyle w:val="a3"/>
        <w:widowControl/>
        <w:shd w:val="clear" w:color="auto" w:fill="FFFFFF"/>
        <w:spacing w:beforeAutospacing="0" w:afterAutospacing="0" w:line="555" w:lineRule="atLeast"/>
        <w:ind w:firstLine="555"/>
        <w:rPr>
          <w:rStyle w:val="a4"/>
          <w:rFonts w:ascii="黑体" w:eastAsia="黑体" w:hAnsi="黑体" w:cs="黑体"/>
          <w:sz w:val="32"/>
          <w:szCs w:val="32"/>
          <w:shd w:val="clear" w:color="auto" w:fill="FFFFFF"/>
        </w:rPr>
      </w:pPr>
      <w:r>
        <w:rPr>
          <w:rStyle w:val="a4"/>
          <w:rFonts w:ascii="黑体" w:eastAsia="黑体" w:hAnsi="黑体" w:cs="黑体" w:hint="eastAsia"/>
          <w:sz w:val="32"/>
          <w:szCs w:val="32"/>
          <w:shd w:val="clear" w:color="auto" w:fill="FFFFFF"/>
        </w:rPr>
        <w:t>三、报名与专业考试时间</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1.报考音乐、体育专业的考生，只能报考我校的一个专业，不得兼报其他专业，不得兼报其他学校，否则一经查实，将取消其考试和录取资格。</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2.报名时间: 4月17日上午8:30～10:30</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报名地点：文山中学北办公楼217室（启智A217）</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由考生所在初中学校持考生学籍卡原件以及一份复印件、单位介绍信、报名表（电子版和纸质版各一份）、一寸近期正面同底版免冠彩色照片2张，以各镇街区中心学校、市直学校为单位集体办理报名手续。</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3.考试安排：音乐、体育特长生考试暂定于4月18日上午8：00在我校进行，具体项目考试时间和地点届时另行通知。</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lastRenderedPageBreak/>
        <w:t>4.专业考试合格名单将在我校网站公布，公示无异议后，颁发我校《专业合格证》，并报教育和体育局审核备案，考生持专业合格证及相关材料随中考报名时间办理报名手续。</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Style w:val="a4"/>
          <w:rFonts w:ascii="黑体" w:eastAsia="黑体" w:hAnsi="黑体" w:cs="黑体" w:hint="eastAsia"/>
          <w:sz w:val="32"/>
          <w:szCs w:val="32"/>
          <w:shd w:val="clear" w:color="auto" w:fill="FFFFFF"/>
        </w:rPr>
        <w:t>四、考试内容</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1.音乐：</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主项（70分）：声乐、器乐、舞蹈（民族舞或古典舞）任选一项，自选曲目一首；（2）听音模唱（20分）；（3）模打节奏（10分）；（4）副项（15分）：声乐、器乐或舞蹈。如果器乐、舞蹈是主项，副项必须是声乐</w:t>
      </w:r>
      <w:r>
        <w:rPr>
          <w:rFonts w:ascii="仿宋_GB2312" w:eastAsia="仿宋_GB2312" w:hAnsi="仿宋_GB2312" w:cs="仿宋_GB2312" w:hint="eastAsia"/>
          <w:color w:val="000000" w:themeColor="text1"/>
          <w:sz w:val="32"/>
          <w:szCs w:val="32"/>
          <w:shd w:val="clear" w:color="auto" w:fill="FFFFFF"/>
        </w:rPr>
        <w:t>；</w:t>
      </w:r>
      <w:r>
        <w:rPr>
          <w:rFonts w:ascii="仿宋_GB2312" w:eastAsia="仿宋_GB2312" w:hAnsi="仿宋_GB2312" w:cs="仿宋_GB2312" w:hint="eastAsia"/>
          <w:sz w:val="32"/>
          <w:szCs w:val="32"/>
          <w:shd w:val="clear" w:color="auto" w:fill="FFFFFF"/>
        </w:rPr>
        <w:t>其他（普通话、形体、相貌、气质等）（5分），总分120分。</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bookmarkStart w:id="0" w:name="_GoBack"/>
      <w:bookmarkEnd w:id="0"/>
      <w:r>
        <w:rPr>
          <w:rFonts w:ascii="仿宋_GB2312" w:eastAsia="仿宋_GB2312" w:hAnsi="仿宋_GB2312" w:cs="仿宋_GB2312" w:hint="eastAsia"/>
          <w:sz w:val="32"/>
          <w:szCs w:val="32"/>
          <w:shd w:val="clear" w:color="auto" w:fill="FFFFFF"/>
        </w:rPr>
        <w:t>2.体育专业考试内容：</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男子手球：20米*6折返跑（10分）、手球掷远(30分)、全场传接球跑动射门（20分）、综合比赛（40分）。注：守门员不测20米*6项，加测5米*6。</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女子足球：非守门员考核5x25米折返跑（20分）、 传准（20分）、运射（20分）、比赛（40分）；守门员考核立定三级跳远（20分）、</w:t>
      </w:r>
      <w:r>
        <w:rPr>
          <w:rFonts w:ascii="仿宋_GB2312" w:eastAsia="仿宋_GB2312" w:hAnsi="仿宋_GB2312" w:cs="仿宋_GB2312"/>
          <w:sz w:val="32"/>
          <w:szCs w:val="32"/>
          <w:shd w:val="clear" w:color="auto" w:fill="FFFFFF"/>
        </w:rPr>
        <w:t>抛远与踢远（</w:t>
      </w:r>
      <w:r>
        <w:rPr>
          <w:rFonts w:ascii="仿宋_GB2312" w:eastAsia="仿宋_GB2312" w:hAnsi="仿宋_GB2312" w:cs="仿宋_GB2312" w:hint="eastAsia"/>
          <w:sz w:val="32"/>
          <w:szCs w:val="32"/>
          <w:shd w:val="clear" w:color="auto" w:fill="FFFFFF"/>
        </w:rPr>
        <w:t>20分</w:t>
      </w:r>
      <w:r>
        <w:rPr>
          <w:rFonts w:ascii="仿宋_GB2312" w:eastAsia="仿宋_GB2312" w:hAnsi="仿宋_GB2312" w:cs="仿宋_GB2312"/>
          <w:sz w:val="32"/>
          <w:szCs w:val="32"/>
          <w:shd w:val="clear" w:color="auto" w:fill="FFFFFF"/>
        </w:rPr>
        <w:t>）、扑接球（</w:t>
      </w:r>
      <w:r>
        <w:rPr>
          <w:rFonts w:ascii="仿宋_GB2312" w:eastAsia="仿宋_GB2312" w:hAnsi="仿宋_GB2312" w:cs="仿宋_GB2312" w:hint="eastAsia"/>
          <w:sz w:val="32"/>
          <w:szCs w:val="32"/>
          <w:shd w:val="clear" w:color="auto" w:fill="FFFFFF"/>
        </w:rPr>
        <w:t>20分</w:t>
      </w:r>
      <w:r>
        <w:rPr>
          <w:rFonts w:ascii="仿宋_GB2312" w:eastAsia="仿宋_GB2312" w:hAnsi="仿宋_GB2312" w:cs="仿宋_GB2312"/>
          <w:sz w:val="32"/>
          <w:szCs w:val="32"/>
          <w:shd w:val="clear" w:color="auto" w:fill="FFFFFF"/>
        </w:rPr>
        <w:t>）、比赛（</w:t>
      </w:r>
      <w:r>
        <w:rPr>
          <w:rFonts w:ascii="仿宋_GB2312" w:eastAsia="仿宋_GB2312" w:hAnsi="仿宋_GB2312" w:cs="仿宋_GB2312" w:hint="eastAsia"/>
          <w:sz w:val="32"/>
          <w:szCs w:val="32"/>
          <w:shd w:val="clear" w:color="auto" w:fill="FFFFFF"/>
        </w:rPr>
        <w:t>40分</w:t>
      </w:r>
      <w:r>
        <w:rPr>
          <w:rFonts w:ascii="仿宋_GB2312" w:eastAsia="仿宋_GB2312" w:hAnsi="仿宋_GB2312" w:cs="仿宋_GB2312"/>
          <w:sz w:val="32"/>
          <w:szCs w:val="32"/>
          <w:shd w:val="clear" w:color="auto" w:fill="FFFFFF"/>
        </w:rPr>
        <w:t>）。考试方式参考全国体育单招足球考试项目。</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田径：</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男子：100米、200米、400米、110米栏(栏高1米、栏距8.9米)、400米栏（栏高91.4厘米、栏距35米）、跳高、跳</w:t>
      </w:r>
      <w:r>
        <w:rPr>
          <w:rFonts w:ascii="仿宋_GB2312" w:eastAsia="仿宋_GB2312" w:hAnsi="仿宋_GB2312" w:cs="仿宋_GB2312" w:hint="eastAsia"/>
          <w:sz w:val="32"/>
          <w:szCs w:val="32"/>
          <w:shd w:val="clear" w:color="auto" w:fill="FFFFFF"/>
        </w:rPr>
        <w:lastRenderedPageBreak/>
        <w:t>远、三级跳远、铅球（6公斤）、铁饼（1.5公斤）、标枪（700克）。</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女子：100米、200米、400米、100米栏(栏高84厘米、栏距8.5米)、400米栏（栏高76.2厘米、栏距35米）、跳高、跳远、三级跳远、铅球（4公斤）、铁饼（1公斤）、标枪（600克）。</w:t>
      </w:r>
    </w:p>
    <w:p w:rsidR="001E4AE7" w:rsidRDefault="007C7419">
      <w:pPr>
        <w:pStyle w:val="a3"/>
        <w:widowControl/>
        <w:shd w:val="clear" w:color="auto" w:fill="FFFFFF"/>
        <w:spacing w:beforeAutospacing="0" w:afterAutospacing="0" w:line="555" w:lineRule="atLeast"/>
        <w:ind w:firstLine="555"/>
        <w:rPr>
          <w:rStyle w:val="a4"/>
          <w:rFonts w:ascii="黑体" w:eastAsia="黑体" w:hAnsi="黑体" w:cs="黑体"/>
          <w:sz w:val="32"/>
          <w:szCs w:val="32"/>
          <w:shd w:val="clear" w:color="auto" w:fill="FFFFFF"/>
        </w:rPr>
      </w:pPr>
      <w:r>
        <w:rPr>
          <w:rStyle w:val="a4"/>
          <w:rFonts w:ascii="黑体" w:eastAsia="黑体" w:hAnsi="黑体" w:cs="黑体" w:hint="eastAsia"/>
          <w:sz w:val="32"/>
          <w:szCs w:val="32"/>
          <w:shd w:val="clear" w:color="auto" w:fill="FFFFFF"/>
        </w:rPr>
        <w:t>五、专业合格考生的确定</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音乐、体育专业考试结束后，根据专业总分排名（总分相同按主项成绩排名）分专项由高分到低分确定专业合格考生，若考试人数超出计划招生人数2倍，发放专业合格证总数额不超过招生计划数的1.5倍；不足2倍则视实际情况确定。</w:t>
      </w:r>
    </w:p>
    <w:p w:rsidR="001E4AE7" w:rsidRDefault="007C7419">
      <w:pPr>
        <w:pStyle w:val="a3"/>
        <w:widowControl/>
        <w:shd w:val="clear" w:color="auto" w:fill="FFFFFF"/>
        <w:spacing w:beforeAutospacing="0" w:afterAutospacing="0" w:line="555" w:lineRule="atLeast"/>
        <w:ind w:firstLine="555"/>
        <w:rPr>
          <w:rStyle w:val="a4"/>
          <w:rFonts w:ascii="黑体" w:eastAsia="黑体" w:hAnsi="黑体" w:cs="黑体"/>
          <w:sz w:val="32"/>
          <w:szCs w:val="32"/>
          <w:shd w:val="clear" w:color="auto" w:fill="FFFFFF"/>
        </w:rPr>
      </w:pPr>
      <w:r>
        <w:rPr>
          <w:rStyle w:val="a4"/>
          <w:rFonts w:ascii="黑体" w:eastAsia="黑体" w:hAnsi="黑体" w:cs="黑体" w:hint="eastAsia"/>
          <w:sz w:val="32"/>
          <w:szCs w:val="32"/>
          <w:shd w:val="clear" w:color="auto" w:fill="FFFFFF"/>
        </w:rPr>
        <w:t>六、录取办法</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音乐、体育考生专业合格通知书由文山中学统一发放，考生须参加2024年潍坊市初中学业水平考试，获得专业合格通知书的特殊才能考生，且达到规定的最低录取档次的方有资格参加录取。</w:t>
      </w:r>
    </w:p>
    <w:p w:rsidR="001E4AE7" w:rsidRDefault="007C7419">
      <w:pPr>
        <w:pStyle w:val="a3"/>
        <w:widowControl/>
        <w:shd w:val="clear" w:color="auto" w:fill="FFFFFF"/>
        <w:spacing w:beforeAutospacing="0" w:afterAutospacing="0" w:line="555" w:lineRule="atLeast"/>
        <w:ind w:firstLine="555"/>
        <w:rPr>
          <w:rFonts w:ascii="楷体_GB2312" w:eastAsia="楷体_GB2312" w:hAnsi="楷体_GB2312" w:cs="楷体_GB2312"/>
          <w:sz w:val="32"/>
          <w:szCs w:val="32"/>
        </w:rPr>
      </w:pPr>
      <w:r>
        <w:rPr>
          <w:rFonts w:ascii="楷体_GB2312" w:eastAsia="楷体_GB2312" w:hAnsi="楷体_GB2312" w:cs="楷体_GB2312" w:hint="eastAsia"/>
          <w:sz w:val="32"/>
          <w:szCs w:val="32"/>
          <w:shd w:val="clear" w:color="auto" w:fill="FFFFFF"/>
        </w:rPr>
        <w:t>（一）音乐特长生录取</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获得音乐专业合格证的考生将其学业水平考试中的语文、数学、英语三科中成绩最低的一科提高一个等级后划取档次，且学业水平考试达到我校普通高中最低录取档次，按照专业成绩由高到低依次录取，专业成绩总分相同的分别按主项、听音</w:t>
      </w:r>
      <w:r>
        <w:rPr>
          <w:rFonts w:ascii="仿宋_GB2312" w:eastAsia="仿宋_GB2312" w:hAnsi="仿宋_GB2312" w:cs="仿宋_GB2312" w:hint="eastAsia"/>
          <w:sz w:val="32"/>
          <w:szCs w:val="32"/>
          <w:shd w:val="clear" w:color="auto" w:fill="FFFFFF"/>
        </w:rPr>
        <w:lastRenderedPageBreak/>
        <w:t>模唱、模打副项成绩由高到低依次录取，未录取的专业合格考生统一自动调入普通生计划参与录取。</w:t>
      </w:r>
    </w:p>
    <w:p w:rsidR="001E4AE7" w:rsidRDefault="007C7419">
      <w:pPr>
        <w:pStyle w:val="a3"/>
        <w:widowControl/>
        <w:shd w:val="clear" w:color="auto" w:fill="FFFFFF"/>
        <w:spacing w:beforeAutospacing="0" w:afterAutospacing="0" w:line="555" w:lineRule="atLeast"/>
        <w:ind w:firstLine="555"/>
        <w:rPr>
          <w:rFonts w:ascii="楷体_GB2312" w:eastAsia="楷体_GB2312" w:hAnsi="楷体_GB2312" w:cs="楷体_GB2312"/>
          <w:sz w:val="32"/>
          <w:szCs w:val="32"/>
          <w:shd w:val="clear" w:color="auto" w:fill="FFFFFF"/>
        </w:rPr>
      </w:pPr>
      <w:r>
        <w:rPr>
          <w:rFonts w:ascii="楷体_GB2312" w:eastAsia="楷体_GB2312" w:hAnsi="楷体_GB2312" w:cs="楷体_GB2312" w:hint="eastAsia"/>
          <w:sz w:val="32"/>
          <w:szCs w:val="32"/>
          <w:shd w:val="clear" w:color="auto" w:fill="FFFFFF"/>
        </w:rPr>
        <w:t>（二）体育特长生录取</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文山中学共计划招收38人，共设3个大项（男手、女足、田径），5个小项（男手、女足、短跨、跳跃、投掷）：其中男手15人，女足12人，短跨5人，跳跃3人，投掷3人。我校专业录取考生总数不能突破以上数额，招生计划中的各大项和小项之间的招生计划数要根据考生生源质量情况统一权衡，以确保生源质量。2024年初中学业水平考试体育与健康学科成绩达不到B等的考生，不具备普通高中体育特长生录取资格。</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田径项目取得体育专业合格证的考生，根据各项目的专业录取成绩排名，各小项第一名考生在录取时，将其学业水平考试中的语文、数学、英语三科中成绩最低的一科提高一个等级后划取档次。学业水平考试达到十二档次（含十二档次）的考生，根据各项目招生计划按考生专业成绩由高到低录取，未录取的专业合格考生统一自动调入普通生计划参与录取。</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男子手球、女子足球项目取得体育专业合格证的考生，根据各大项目的专业录取成绩排名，各大项第一名考生在录取时，将其学业水平考试中的语文、数学、英语三科中成绩最低的一科提高一个等级后划取档次。学业水平考试最低录取线为十五档次（含十五档次），已取得国家二级运动员证书及更高运动员等级证书的考生最低录取线为十八档（含十八档次），</w:t>
      </w:r>
      <w:r>
        <w:rPr>
          <w:rFonts w:ascii="仿宋_GB2312" w:eastAsia="仿宋_GB2312" w:hAnsi="仿宋_GB2312" w:cs="仿宋_GB2312" w:hint="eastAsia"/>
          <w:sz w:val="32"/>
          <w:szCs w:val="32"/>
          <w:shd w:val="clear" w:color="auto" w:fill="FFFFFF"/>
        </w:rPr>
        <w:lastRenderedPageBreak/>
        <w:t>根据各项目招生计划按考生专业成绩由高到低录取，未录取的专业合格考生统一自动调入普通生计划参与录取。</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(三）被录取的音乐、体育特长生，入学后必须参加艺体特长训练。若考生未被录取为音乐、体育特长生，则根据考生所填报的其他志愿参加统一录取。</w:t>
      </w:r>
    </w:p>
    <w:p w:rsidR="001E4AE7" w:rsidRDefault="007C7419">
      <w:pPr>
        <w:pStyle w:val="a3"/>
        <w:widowControl/>
        <w:shd w:val="clear" w:color="auto" w:fill="FFFFFF"/>
        <w:spacing w:beforeAutospacing="0" w:afterAutospacing="0" w:line="555" w:lineRule="atLeast"/>
        <w:ind w:firstLine="555"/>
        <w:rPr>
          <w:rFonts w:ascii="仿宋_GB2312" w:eastAsia="仿宋_GB2312" w:hAnsi="仿宋_GB2312" w:cs="仿宋_GB2312"/>
          <w:sz w:val="32"/>
          <w:szCs w:val="32"/>
        </w:rPr>
      </w:pPr>
      <w:r>
        <w:rPr>
          <w:rStyle w:val="a4"/>
          <w:rFonts w:ascii="黑体" w:eastAsia="黑体" w:hAnsi="黑体" w:cs="黑体" w:hint="eastAsia"/>
          <w:sz w:val="32"/>
          <w:szCs w:val="32"/>
          <w:shd w:val="clear" w:color="auto" w:fill="FFFFFF"/>
        </w:rPr>
        <w:t>七、考试工作领导小组</w:t>
      </w:r>
    </w:p>
    <w:p w:rsidR="001E4AE7" w:rsidRDefault="007C7419">
      <w:pPr>
        <w:pStyle w:val="a3"/>
        <w:widowControl/>
        <w:shd w:val="clear" w:color="auto" w:fill="FFFFFF"/>
        <w:spacing w:beforeAutospacing="0" w:afterAutospacing="0" w:line="555" w:lineRule="atLeast"/>
        <w:ind w:left="420" w:firstLine="13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组  长：刘 平</w:t>
      </w:r>
    </w:p>
    <w:p w:rsidR="001E4AE7" w:rsidRDefault="007C7419">
      <w:pPr>
        <w:pStyle w:val="a3"/>
        <w:widowControl/>
        <w:shd w:val="clear" w:color="auto" w:fill="FFFFFF"/>
        <w:spacing w:beforeAutospacing="0" w:afterAutospacing="0" w:line="555" w:lineRule="atLeast"/>
        <w:ind w:left="420" w:firstLine="13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副组长：王志浩 孙俊义</w:t>
      </w:r>
    </w:p>
    <w:p w:rsidR="001E4AE7" w:rsidRDefault="007C7419">
      <w:pPr>
        <w:pStyle w:val="a3"/>
        <w:widowControl/>
        <w:shd w:val="clear" w:color="auto" w:fill="FFFFFF"/>
        <w:spacing w:beforeAutospacing="0" w:afterAutospacing="0" w:line="555" w:lineRule="atLeast"/>
        <w:ind w:left="420" w:firstLine="13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成  员：史坤波 王世健 韩启刚高中华 徐英波胡剑峰</w:t>
      </w:r>
    </w:p>
    <w:p w:rsidR="001E4AE7" w:rsidRDefault="007C7419">
      <w:pPr>
        <w:pStyle w:val="a3"/>
        <w:widowControl/>
        <w:shd w:val="clear" w:color="auto" w:fill="FFFFFF"/>
        <w:spacing w:beforeAutospacing="0" w:afterAutospacing="0" w:line="555" w:lineRule="atLeast"/>
        <w:ind w:firstLineChars="600" w:firstLine="1920"/>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 xml:space="preserve">黄晓凤  </w:t>
      </w:r>
    </w:p>
    <w:p w:rsidR="001E4AE7" w:rsidRDefault="007C7419">
      <w:pPr>
        <w:pStyle w:val="a3"/>
        <w:widowControl/>
        <w:shd w:val="clear" w:color="auto" w:fill="FFFFFF"/>
        <w:spacing w:beforeAutospacing="0" w:afterAutospacing="0" w:line="555" w:lineRule="atLeast"/>
        <w:ind w:firstLine="555"/>
        <w:rPr>
          <w:rStyle w:val="a4"/>
          <w:rFonts w:ascii="黑体" w:eastAsia="黑体" w:hAnsi="黑体" w:cs="黑体"/>
          <w:sz w:val="32"/>
          <w:szCs w:val="32"/>
          <w:shd w:val="clear" w:color="auto" w:fill="FFFFFF"/>
        </w:rPr>
      </w:pPr>
      <w:r>
        <w:rPr>
          <w:rStyle w:val="a4"/>
          <w:rFonts w:ascii="黑体" w:eastAsia="黑体" w:hAnsi="黑体" w:cs="黑体" w:hint="eastAsia"/>
          <w:sz w:val="32"/>
          <w:szCs w:val="32"/>
          <w:shd w:val="clear" w:color="auto" w:fill="FFFFFF"/>
        </w:rPr>
        <w:t>八、学校招生工作联系方式：</w:t>
      </w:r>
    </w:p>
    <w:p w:rsidR="001E4AE7" w:rsidRDefault="007C7419">
      <w:pPr>
        <w:pStyle w:val="a3"/>
        <w:widowControl/>
        <w:shd w:val="clear" w:color="auto" w:fill="FFFFFF"/>
        <w:spacing w:beforeAutospacing="0" w:afterAutospacing="0" w:line="555" w:lineRule="atLeast"/>
        <w:ind w:firstLine="705"/>
        <w:jc w:val="both"/>
        <w:rPr>
          <w:rFonts w:ascii="仿宋_GB2312" w:eastAsia="仿宋_GB2312" w:hAnsi="仿宋_GB2312" w:cs="仿宋_GB2312"/>
          <w:sz w:val="32"/>
          <w:szCs w:val="32"/>
        </w:rPr>
      </w:pPr>
      <w:r>
        <w:rPr>
          <w:rFonts w:ascii="仿宋_GB2312" w:eastAsia="仿宋_GB2312" w:hAnsi="仿宋_GB2312" w:cs="仿宋_GB2312" w:hint="eastAsia"/>
          <w:sz w:val="32"/>
          <w:szCs w:val="32"/>
          <w:shd w:val="clear" w:color="auto" w:fill="FFFFFF"/>
        </w:rPr>
        <w:t>1.咨询电话：</w:t>
      </w:r>
    </w:p>
    <w:p w:rsidR="001E4AE7" w:rsidRDefault="007C7419">
      <w:pPr>
        <w:pStyle w:val="a3"/>
        <w:widowControl/>
        <w:shd w:val="clear" w:color="auto" w:fill="FFFFFF"/>
        <w:spacing w:beforeAutospacing="0" w:afterAutospacing="0" w:line="555" w:lineRule="atLeas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徐老师（体育）：13964601577</w:t>
      </w:r>
    </w:p>
    <w:p w:rsidR="001E4AE7" w:rsidRDefault="007C7419">
      <w:pPr>
        <w:pStyle w:val="a3"/>
        <w:widowControl/>
        <w:shd w:val="clear" w:color="auto" w:fill="FFFFFF"/>
        <w:spacing w:beforeAutospacing="0" w:afterAutospacing="0" w:line="555" w:lineRule="atLeast"/>
        <w:ind w:firstLineChars="200" w:firstLine="640"/>
        <w:jc w:val="both"/>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黄老师（音乐）：18863612455</w:t>
      </w:r>
    </w:p>
    <w:p w:rsidR="001E4AE7" w:rsidRDefault="007C7419">
      <w:pPr>
        <w:pStyle w:val="a3"/>
        <w:widowControl/>
        <w:shd w:val="clear" w:color="auto" w:fill="FFFFFF"/>
        <w:spacing w:beforeAutospacing="0" w:afterAutospacing="0"/>
        <w:ind w:left="705"/>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2.报名表、承诺书下载。</w:t>
      </w:r>
    </w:p>
    <w:p w:rsidR="001E4AE7" w:rsidRDefault="001E4AE7">
      <w:pPr>
        <w:pStyle w:val="a3"/>
        <w:widowControl/>
        <w:shd w:val="clear" w:color="auto" w:fill="FFFFFF"/>
        <w:spacing w:beforeAutospacing="0" w:afterAutospacing="0"/>
        <w:rPr>
          <w:rFonts w:ascii="仿宋_GB2312" w:eastAsia="仿宋_GB2312" w:hAnsi="仿宋_GB2312" w:cs="仿宋_GB2312"/>
          <w:sz w:val="32"/>
          <w:szCs w:val="32"/>
          <w:shd w:val="clear" w:color="auto" w:fill="FFFFFF"/>
        </w:rPr>
      </w:pPr>
    </w:p>
    <w:p w:rsidR="001E4AE7" w:rsidRDefault="001E4AE7">
      <w:pPr>
        <w:pStyle w:val="a3"/>
        <w:widowControl/>
        <w:shd w:val="clear" w:color="auto" w:fill="FFFFFF"/>
        <w:spacing w:beforeAutospacing="0" w:afterAutospacing="0"/>
        <w:rPr>
          <w:rFonts w:ascii="仿宋_GB2312" w:eastAsia="仿宋_GB2312" w:hAnsi="仿宋_GB2312" w:cs="仿宋_GB2312"/>
          <w:sz w:val="32"/>
          <w:szCs w:val="32"/>
          <w:shd w:val="clear" w:color="auto" w:fill="FFFFFF"/>
        </w:rPr>
      </w:pPr>
    </w:p>
    <w:p w:rsidR="001E4AE7" w:rsidRDefault="009A112F">
      <w:pPr>
        <w:pStyle w:val="a3"/>
        <w:widowControl/>
        <w:shd w:val="clear" w:color="auto" w:fill="FFFFFF"/>
        <w:spacing w:beforeAutospacing="0" w:afterAutospacing="0"/>
        <w:ind w:firstLine="705"/>
        <w:jc w:val="center"/>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w:t>
      </w:r>
      <w:r w:rsidR="007C7419">
        <w:rPr>
          <w:rFonts w:ascii="仿宋_GB2312" w:eastAsia="仿宋_GB2312" w:hAnsi="仿宋_GB2312" w:cs="仿宋_GB2312" w:hint="eastAsia"/>
          <w:sz w:val="32"/>
          <w:szCs w:val="32"/>
          <w:shd w:val="clear" w:color="auto" w:fill="FFFFFF"/>
        </w:rPr>
        <w:t>昌邑市文山中学</w:t>
      </w:r>
    </w:p>
    <w:p w:rsidR="001E4AE7" w:rsidRDefault="007C7419">
      <w:pPr>
        <w:pStyle w:val="a3"/>
        <w:widowControl/>
        <w:shd w:val="clear" w:color="auto" w:fill="FFFFFF"/>
        <w:wordWrap w:val="0"/>
        <w:spacing w:beforeAutospacing="0" w:afterAutospacing="0"/>
        <w:ind w:firstLine="705"/>
        <w:jc w:val="right"/>
        <w:rPr>
          <w:rFonts w:ascii="仿宋_GB2312" w:eastAsia="仿宋_GB2312" w:hAnsi="仿宋_GB2312" w:cs="仿宋_GB2312"/>
          <w:sz w:val="32"/>
          <w:szCs w:val="32"/>
          <w:shd w:val="clear" w:color="auto" w:fill="FFFFFF"/>
        </w:rPr>
      </w:pPr>
      <w:r>
        <w:rPr>
          <w:rFonts w:ascii="仿宋_GB2312" w:eastAsia="仿宋_GB2312" w:hAnsi="仿宋_GB2312" w:cs="仿宋_GB2312" w:hint="eastAsia"/>
          <w:sz w:val="32"/>
          <w:szCs w:val="32"/>
          <w:shd w:val="clear" w:color="auto" w:fill="FFFFFF"/>
        </w:rPr>
        <w:t xml:space="preserve"> 2024年4月15日 </w:t>
      </w:r>
    </w:p>
    <w:p w:rsidR="001E4AE7" w:rsidRDefault="007C7419">
      <w:pPr>
        <w:pStyle w:val="a3"/>
        <w:widowControl/>
        <w:shd w:val="clear" w:color="auto" w:fill="FFFFFF"/>
        <w:spacing w:beforeAutospacing="0" w:afterAutospacing="0"/>
        <w:ind w:firstLine="705"/>
        <w:jc w:val="right"/>
      </w:pPr>
      <w:r>
        <w:rPr>
          <w:rFonts w:ascii="宋体" w:eastAsia="宋体" w:hAnsi="宋体" w:cs="宋体" w:hint="eastAsia"/>
          <w:sz w:val="28"/>
          <w:szCs w:val="28"/>
          <w:shd w:val="clear" w:color="auto" w:fill="FFFFFF"/>
        </w:rPr>
        <w:t xml:space="preserve">                                                                                       </w:t>
      </w:r>
    </w:p>
    <w:sectPr w:rsidR="001E4AE7" w:rsidSect="001E4AE7">
      <w:pgSz w:w="11906" w:h="16838"/>
      <w:pgMar w:top="1440" w:right="1633" w:bottom="1440" w:left="1633"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03D6C" w:rsidRDefault="00903D6C" w:rsidP="00435EFC">
      <w:r>
        <w:separator/>
      </w:r>
    </w:p>
  </w:endnote>
  <w:endnote w:type="continuationSeparator" w:id="1">
    <w:p w:rsidR="00903D6C" w:rsidRDefault="00903D6C" w:rsidP="00435EF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altName w:val="Arial Unicode MS"/>
    <w:charset w:val="86"/>
    <w:family w:val="auto"/>
    <w:pitch w:val="default"/>
    <w:sig w:usb0="00000000" w:usb1="184F6CF8" w:usb2="00000012" w:usb3="00000000" w:csb0="00160001" w:csb1="1203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0" w:usb1="00000000" w:usb2="00000000" w:usb3="00000000" w:csb0="00040000" w:csb1="00000000"/>
  </w:font>
  <w:font w:name="楷体_GB2312">
    <w:altName w:val="楷体"/>
    <w:charset w:val="86"/>
    <w:family w:val="auto"/>
    <w:pitch w:val="default"/>
    <w:sig w:usb0="00000000" w:usb1="0000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03D6C" w:rsidRDefault="00903D6C" w:rsidP="00435EFC">
      <w:r>
        <w:separator/>
      </w:r>
    </w:p>
  </w:footnote>
  <w:footnote w:type="continuationSeparator" w:id="1">
    <w:p w:rsidR="00903D6C" w:rsidRDefault="00903D6C" w:rsidP="00435E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3455B"/>
    <w:rsid w:val="000115B5"/>
    <w:rsid w:val="000F4926"/>
    <w:rsid w:val="00134FA5"/>
    <w:rsid w:val="001E4AE7"/>
    <w:rsid w:val="0038454F"/>
    <w:rsid w:val="00435EFC"/>
    <w:rsid w:val="0072705E"/>
    <w:rsid w:val="007C7419"/>
    <w:rsid w:val="0083455B"/>
    <w:rsid w:val="00903D6C"/>
    <w:rsid w:val="009A112F"/>
    <w:rsid w:val="00BD3A4C"/>
    <w:rsid w:val="05097B37"/>
    <w:rsid w:val="0C187CE6"/>
    <w:rsid w:val="0FF60494"/>
    <w:rsid w:val="104B26C9"/>
    <w:rsid w:val="13116531"/>
    <w:rsid w:val="14E33BBA"/>
    <w:rsid w:val="172A6DD8"/>
    <w:rsid w:val="18552337"/>
    <w:rsid w:val="1C0E2F29"/>
    <w:rsid w:val="1CFD4D4B"/>
    <w:rsid w:val="1FD0311F"/>
    <w:rsid w:val="218427FD"/>
    <w:rsid w:val="2DB67E9C"/>
    <w:rsid w:val="3BBB4FB8"/>
    <w:rsid w:val="3D597924"/>
    <w:rsid w:val="3E3A1888"/>
    <w:rsid w:val="47D83F65"/>
    <w:rsid w:val="4F746553"/>
    <w:rsid w:val="54FB6C5B"/>
    <w:rsid w:val="55D80A3B"/>
    <w:rsid w:val="584C1622"/>
    <w:rsid w:val="624D6F61"/>
    <w:rsid w:val="65367856"/>
    <w:rsid w:val="69F97715"/>
    <w:rsid w:val="6CEB4340"/>
    <w:rsid w:val="6F0D2199"/>
    <w:rsid w:val="6F6948D2"/>
    <w:rsid w:val="71E64695"/>
    <w:rsid w:val="72BF37AA"/>
    <w:rsid w:val="7F961D37"/>
  </w:rsids>
  <m:mathPr>
    <m:mathFont m:val="Cambria Math"/>
    <m:brkBin m:val="before"/>
    <m:brkBinSub m:val="--"/>
    <m:smallFrac/>
    <m:dispDef/>
    <m:lMargin m:val="1440"/>
    <m:rMargin m:val="144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267">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Default Paragraph Font" w:semiHidden="1" w:unhideWhenUsed="1"/>
    <w:lsdException w:name="HTML Top of Form" w:semiHidden="1" w:unhideWhenUsed="1"/>
    <w:lsdException w:name="HTML Bottom of Form"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Placeholder Text" w:semiHidden="1" w:unhideWhenUsed="1"/>
    <w:lsdException w:name="No Spacing" w:semiHidden="1" w:unhideWhenUsed="1"/>
    <w:lsdException w:name="Revision" w:semiHidden="1" w:unhideWhenUsed="1"/>
    <w:lsdException w:name="List Paragraph" w:semiHidden="1" w:unhideWhenUsed="1"/>
    <w:lsdException w:name="Quote" w:semiHidden="1" w:unhideWhenUsed="1"/>
    <w:lsdException w:name="Intense Quote" w:semiHidden="1"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E4AE7"/>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1E4AE7"/>
    <w:pPr>
      <w:spacing w:beforeAutospacing="1" w:afterAutospacing="1"/>
      <w:jc w:val="left"/>
    </w:pPr>
    <w:rPr>
      <w:rFonts w:cs="Times New Roman"/>
      <w:kern w:val="0"/>
      <w:sz w:val="24"/>
    </w:rPr>
  </w:style>
  <w:style w:type="character" w:styleId="a4">
    <w:name w:val="Strong"/>
    <w:basedOn w:val="a0"/>
    <w:qFormat/>
    <w:rsid w:val="001E4AE7"/>
    <w:rPr>
      <w:b/>
    </w:rPr>
  </w:style>
  <w:style w:type="character" w:styleId="a5">
    <w:name w:val="Hyperlink"/>
    <w:basedOn w:val="a0"/>
    <w:qFormat/>
    <w:rsid w:val="001E4AE7"/>
    <w:rPr>
      <w:color w:val="0000FF"/>
    </w:rPr>
  </w:style>
  <w:style w:type="paragraph" w:styleId="a6">
    <w:name w:val="header"/>
    <w:basedOn w:val="a"/>
    <w:link w:val="Char"/>
    <w:uiPriority w:val="99"/>
    <w:rsid w:val="00435EF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uiPriority w:val="99"/>
    <w:rsid w:val="00435EFC"/>
    <w:rPr>
      <w:rFonts w:asciiTheme="minorHAnsi" w:eastAsiaTheme="minorEastAsia" w:hAnsiTheme="minorHAnsi" w:cstheme="minorBidi"/>
      <w:kern w:val="2"/>
      <w:sz w:val="18"/>
      <w:szCs w:val="18"/>
    </w:rPr>
  </w:style>
  <w:style w:type="paragraph" w:styleId="a7">
    <w:name w:val="footer"/>
    <w:basedOn w:val="a"/>
    <w:link w:val="Char0"/>
    <w:uiPriority w:val="99"/>
    <w:rsid w:val="00435EFC"/>
    <w:pPr>
      <w:tabs>
        <w:tab w:val="center" w:pos="4153"/>
        <w:tab w:val="right" w:pos="8306"/>
      </w:tabs>
      <w:snapToGrid w:val="0"/>
      <w:jc w:val="left"/>
    </w:pPr>
    <w:rPr>
      <w:sz w:val="18"/>
      <w:szCs w:val="18"/>
    </w:rPr>
  </w:style>
  <w:style w:type="character" w:customStyle="1" w:styleId="Char0">
    <w:name w:val="页脚 Char"/>
    <w:basedOn w:val="a0"/>
    <w:link w:val="a7"/>
    <w:uiPriority w:val="99"/>
    <w:rsid w:val="00435EFC"/>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5</Pages>
  <Words>354</Words>
  <Characters>2021</Characters>
  <Application>Microsoft Office Word</Application>
  <DocSecurity>0</DocSecurity>
  <Lines>16</Lines>
  <Paragraphs>4</Paragraphs>
  <ScaleCrop>false</ScaleCrop>
  <Company>MS</Company>
  <LinksUpToDate>false</LinksUpToDate>
  <CharactersWithSpaces>2371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Microsoft</cp:lastModifiedBy>
  <cp:revision>3</cp:revision>
  <dcterms:created xsi:type="dcterms:W3CDTF">2024-04-02T12:45:00Z</dcterms:created>
  <dcterms:modified xsi:type="dcterms:W3CDTF">2024-05-06T02:14:00Z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8775C9A58951490FA19A69B0F715F40B_13</vt:lpwstr>
  </property>
</Properties>
</file>